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3B477">
      <w:pPr>
        <w:pStyle w:val="2"/>
        <w:spacing w:line="253" w:lineRule="auto"/>
      </w:pPr>
    </w:p>
    <w:p w14:paraId="3EEB87F4">
      <w:pPr>
        <w:pStyle w:val="2"/>
        <w:spacing w:line="253" w:lineRule="auto"/>
      </w:pPr>
    </w:p>
    <w:p w14:paraId="6B7EECAD">
      <w:pPr>
        <w:pStyle w:val="2"/>
        <w:spacing w:line="254" w:lineRule="auto"/>
      </w:pPr>
    </w:p>
    <w:p w14:paraId="3A240232">
      <w:pPr>
        <w:pStyle w:val="2"/>
        <w:spacing w:line="254" w:lineRule="auto"/>
      </w:pPr>
    </w:p>
    <w:p w14:paraId="31D7A8DD">
      <w:pPr>
        <w:spacing w:before="101" w:line="222" w:lineRule="auto"/>
        <w:ind w:left="30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川农规〔2024〕2号</w:t>
      </w:r>
    </w:p>
    <w:p w14:paraId="77A8D872">
      <w:pPr>
        <w:spacing w:before="36" w:line="60" w:lineRule="exact"/>
      </w:pPr>
    </w:p>
    <w:p w14:paraId="5DCE3015">
      <w:pPr>
        <w:pStyle w:val="2"/>
        <w:spacing w:line="310" w:lineRule="auto"/>
      </w:pPr>
    </w:p>
    <w:p w14:paraId="44524AD4">
      <w:pPr>
        <w:pStyle w:val="2"/>
        <w:spacing w:line="310" w:lineRule="auto"/>
      </w:pPr>
    </w:p>
    <w:p w14:paraId="2B00280C">
      <w:pPr>
        <w:pStyle w:val="2"/>
        <w:spacing w:line="310" w:lineRule="auto"/>
      </w:pPr>
    </w:p>
    <w:p w14:paraId="2A6AE6FC">
      <w:pPr>
        <w:spacing w:before="143" w:line="219" w:lineRule="auto"/>
        <w:ind w:left="27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四川省农业农村厅</w:t>
      </w:r>
    </w:p>
    <w:p w14:paraId="09EB85E3">
      <w:pPr>
        <w:spacing w:before="109" w:line="275" w:lineRule="auto"/>
        <w:ind w:left="2285" w:right="481" w:hanging="180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z w:val="44"/>
          <w:szCs w:val="44"/>
        </w:rPr>
        <w:t>关于印发《四川省长江流域禁捕水域休闲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垂钓管理办法》的通知</w:t>
      </w:r>
    </w:p>
    <w:p w14:paraId="568A5BE9">
      <w:pPr>
        <w:pStyle w:val="2"/>
        <w:spacing w:line="286" w:lineRule="auto"/>
      </w:pPr>
    </w:p>
    <w:p w14:paraId="1BDC8491">
      <w:pPr>
        <w:pStyle w:val="2"/>
        <w:spacing w:line="286" w:lineRule="auto"/>
      </w:pPr>
    </w:p>
    <w:p w14:paraId="76B23A9A">
      <w:pPr>
        <w:spacing w:before="101" w:line="222" w:lineRule="auto"/>
        <w:ind w:left="1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0"/>
          <w:sz w:val="31"/>
          <w:szCs w:val="31"/>
        </w:rPr>
        <w:t>各市(州)农业(农牧)农村局：</w:t>
      </w:r>
    </w:p>
    <w:p w14:paraId="7CB3D05B">
      <w:pPr>
        <w:spacing w:before="266" w:line="363" w:lineRule="auto"/>
        <w:ind w:left="100" w:right="19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现将《四川省长江流域禁捕水域休闲垂钓管理办法》印发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给你们，请抓好贯彻落实。</w:t>
      </w:r>
    </w:p>
    <w:p w14:paraId="796AD5D8">
      <w:pPr>
        <w:pStyle w:val="2"/>
        <w:spacing w:line="298" w:lineRule="auto"/>
      </w:pPr>
    </w:p>
    <w:p w14:paraId="02E516B2">
      <w:pPr>
        <w:pStyle w:val="2"/>
        <w:spacing w:line="298" w:lineRule="auto"/>
      </w:pPr>
    </w:p>
    <w:p w14:paraId="58B269A1">
      <w:pPr>
        <w:pStyle w:val="2"/>
        <w:spacing w:line="298" w:lineRule="auto"/>
      </w:pPr>
    </w:p>
    <w:p w14:paraId="32155CE8">
      <w:pPr>
        <w:pStyle w:val="2"/>
        <w:spacing w:line="299" w:lineRule="auto"/>
      </w:pPr>
    </w:p>
    <w:p w14:paraId="1C1FB94F">
      <w:pPr>
        <w:spacing w:before="102" w:line="222" w:lineRule="auto"/>
        <w:ind w:left="49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四川省农业农村厅</w:t>
      </w:r>
    </w:p>
    <w:p w14:paraId="15499B94">
      <w:pPr>
        <w:spacing w:before="239" w:line="222" w:lineRule="auto"/>
        <w:ind w:left="50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5"/>
          <w:w w:val="105"/>
          <w:sz w:val="31"/>
          <w:szCs w:val="31"/>
        </w:rPr>
        <w:t>2024年3月6日</w:t>
      </w:r>
    </w:p>
    <w:p w14:paraId="752764B3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10" w:h="16850"/>
          <w:pgMar w:top="1432" w:right="1289" w:bottom="1559" w:left="1650" w:header="0" w:footer="1180" w:gutter="0"/>
          <w:cols w:space="720" w:num="1"/>
        </w:sectPr>
      </w:pPr>
    </w:p>
    <w:p w14:paraId="3707E669">
      <w:pPr>
        <w:pStyle w:val="2"/>
        <w:spacing w:line="307" w:lineRule="auto"/>
      </w:pPr>
    </w:p>
    <w:p w14:paraId="3DF11E7A">
      <w:pPr>
        <w:pStyle w:val="2"/>
        <w:spacing w:line="307" w:lineRule="auto"/>
      </w:pPr>
    </w:p>
    <w:p w14:paraId="1E06CD5E">
      <w:pPr>
        <w:pStyle w:val="2"/>
        <w:spacing w:line="307" w:lineRule="auto"/>
      </w:pPr>
    </w:p>
    <w:p w14:paraId="3A3F93B1">
      <w:pPr>
        <w:spacing w:before="143" w:line="262" w:lineRule="auto"/>
        <w:ind w:left="3765" w:right="812" w:hanging="241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四川省长江流域禁捕水域休闲垂钓</w:t>
      </w:r>
      <w:r>
        <w:rPr>
          <w:rFonts w:ascii="宋体" w:hAnsi="宋体" w:eastAsia="宋体" w:cs="宋体"/>
          <w:spacing w:val="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管理办法</w:t>
      </w:r>
    </w:p>
    <w:p w14:paraId="029015C0">
      <w:pPr>
        <w:pStyle w:val="2"/>
        <w:spacing w:line="310" w:lineRule="auto"/>
      </w:pPr>
    </w:p>
    <w:p w14:paraId="7A0B9078">
      <w:pPr>
        <w:pStyle w:val="2"/>
        <w:spacing w:line="311" w:lineRule="auto"/>
      </w:pPr>
    </w:p>
    <w:p w14:paraId="2796970C">
      <w:pPr>
        <w:spacing w:before="100" w:line="363" w:lineRule="auto"/>
        <w:ind w:left="30" w:firstLine="7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为保护我省长江流域重点水域水生生物资源，维护禁捕管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理秩序，规范广大人民群众休闲垂钓行为，根据《中华人民共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和国长江保护法》《中华人民共和国渔业法》《中华人民共和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国野生动物保护法》《长江水生生物保护管理规定》《</w:t>
      </w:r>
      <w:r>
        <w:rPr>
          <w:rFonts w:ascii="仿宋" w:hAnsi="仿宋" w:eastAsia="仿宋" w:cs="仿宋"/>
          <w:spacing w:val="8"/>
          <w:sz w:val="31"/>
          <w:szCs w:val="31"/>
        </w:rPr>
        <w:t>四川省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〈中华人民共和国渔业法〉实施办法》等法律法规及《最高人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4"/>
          <w:sz w:val="31"/>
          <w:szCs w:val="31"/>
        </w:rPr>
        <w:t>民法院最高人民检察院公安部农业农村部关于印发〈依法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惩治长江流域非法捕捞等违法犯罪的意见〉的通知》(公通字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</w:rPr>
        <w:t>(2020)17号)、《农业农村部办公厅关于进一步加强长江流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6"/>
          <w:sz w:val="31"/>
          <w:szCs w:val="31"/>
        </w:rPr>
        <w:t>域垂钓管理工作的意见》(农办长渔(2020)3号)、农业农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村部长江流域渔政监督管理办公室《关于加强和规范长江流域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垂钓管理工作的通知》(长渔发〔2020</w:t>
      </w:r>
      <w:r>
        <w:rPr>
          <w:rFonts w:ascii="仿宋" w:hAnsi="仿宋" w:eastAsia="仿宋" w:cs="仿宋"/>
          <w:spacing w:val="19"/>
          <w:sz w:val="31"/>
          <w:szCs w:val="31"/>
        </w:rPr>
        <w:t>)12号〕有关要求，结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合我省实际，制定本办法。</w:t>
      </w:r>
    </w:p>
    <w:p w14:paraId="0F87AE17">
      <w:pPr>
        <w:spacing w:before="116" w:line="292" w:lineRule="auto"/>
        <w:ind w:left="10" w:right="77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第一条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本办法适用于我省长江流域禁捕水域，通过使用 </w:t>
      </w:r>
      <w:r>
        <w:rPr>
          <w:rFonts w:ascii="仿宋" w:hAnsi="仿宋" w:eastAsia="仿宋" w:cs="仿宋"/>
          <w:spacing w:val="7"/>
          <w:sz w:val="31"/>
          <w:szCs w:val="31"/>
        </w:rPr>
        <w:t>钓具、钓法获取钓获物的行为。</w:t>
      </w:r>
    </w:p>
    <w:p w14:paraId="4676C5D7">
      <w:pPr>
        <w:spacing w:before="256" w:line="292" w:lineRule="auto"/>
        <w:ind w:right="88" w:firstLine="63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</w:rPr>
        <w:t>第二条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4"/>
          <w:sz w:val="31"/>
          <w:szCs w:val="31"/>
        </w:rPr>
        <w:t>四川省农业农村厅牵头负责全省禁捕水域休闲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垂钓管理工作。</w:t>
      </w:r>
    </w:p>
    <w:p w14:paraId="4A6CE5CA">
      <w:pPr>
        <w:spacing w:before="272" w:line="221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各市(州)、县(市、区)渔业行政主管部门负责所辖范</w:t>
      </w:r>
    </w:p>
    <w:p w14:paraId="1EDE8B74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10" w:h="16850"/>
          <w:pgMar w:top="1432" w:right="1406" w:bottom="1596" w:left="1759" w:header="0" w:footer="1191" w:gutter="0"/>
          <w:cols w:space="720" w:num="1"/>
        </w:sectPr>
      </w:pPr>
    </w:p>
    <w:p w14:paraId="2FBF4BFA">
      <w:pPr>
        <w:pStyle w:val="2"/>
        <w:spacing w:line="391" w:lineRule="auto"/>
      </w:pPr>
    </w:p>
    <w:p w14:paraId="328BBE71">
      <w:pPr>
        <w:spacing w:before="101" w:line="363" w:lineRule="auto"/>
        <w:ind w:left="3" w:righ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围内禁捕水域休闲垂钓管理工作，会同有关部门加强禁捕水域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休闲垂钓管理，依法查处非法垂钓行为。</w:t>
      </w:r>
    </w:p>
    <w:p w14:paraId="369BC3F1">
      <w:pPr>
        <w:spacing w:before="20" w:line="340" w:lineRule="auto"/>
        <w:ind w:left="3" w:right="29" w:firstLine="64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34"/>
          <w:sz w:val="31"/>
          <w:szCs w:val="31"/>
        </w:rPr>
        <w:t>第三条</w:t>
      </w:r>
      <w:r>
        <w:rPr>
          <w:rFonts w:ascii="黑体" w:hAnsi="黑体" w:eastAsia="黑体" w:cs="黑体"/>
          <w:spacing w:val="2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34"/>
          <w:sz w:val="31"/>
          <w:szCs w:val="31"/>
        </w:rPr>
        <w:t>各市(州)、县(市、区)渔业行政主管部门应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当制定符合本地实际的休闲垂钓管理制度，引</w:t>
      </w:r>
      <w:r>
        <w:rPr>
          <w:rFonts w:ascii="仿宋" w:hAnsi="仿宋" w:eastAsia="仿宋" w:cs="仿宋"/>
          <w:spacing w:val="9"/>
          <w:sz w:val="31"/>
          <w:szCs w:val="31"/>
        </w:rPr>
        <w:t>导垂钓人员遵守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法律法规和有关规定，安全垂钓、文明垂钓。探索建立垂</w:t>
      </w:r>
      <w:r>
        <w:rPr>
          <w:rFonts w:ascii="仿宋" w:hAnsi="仿宋" w:eastAsia="仿宋" w:cs="仿宋"/>
          <w:spacing w:val="9"/>
          <w:sz w:val="31"/>
          <w:szCs w:val="31"/>
        </w:rPr>
        <w:t>钓人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员实名登记备案制，建立登记备案信息系统，便于垂钓个人提 </w:t>
      </w:r>
      <w:r>
        <w:rPr>
          <w:rFonts w:ascii="仿宋" w:hAnsi="仿宋" w:eastAsia="仿宋" w:cs="仿宋"/>
          <w:spacing w:val="3"/>
          <w:sz w:val="31"/>
          <w:szCs w:val="31"/>
        </w:rPr>
        <w:t>交登记备案信息。</w:t>
      </w:r>
    </w:p>
    <w:p w14:paraId="59249CAF">
      <w:pPr>
        <w:spacing w:before="255" w:line="223" w:lineRule="auto"/>
        <w:ind w:left="64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第四条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禁钓区、禁钓期禁止垂钓。</w:t>
      </w:r>
    </w:p>
    <w:p w14:paraId="2726A819">
      <w:pPr>
        <w:spacing w:before="236" w:line="369" w:lineRule="auto"/>
        <w:ind w:left="3" w:right="3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禁钓区、禁钓期之外，可以进行休闲垂钓。休闲垂钓是指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以不破坏渔业资源为原则，以休闲娱乐为目的，钓具钓法和钓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获物符合规定，钓获物不用于交易获利的垂钓</w:t>
      </w:r>
      <w:r>
        <w:rPr>
          <w:rFonts w:ascii="仿宋" w:hAnsi="仿宋" w:eastAsia="仿宋" w:cs="仿宋"/>
          <w:spacing w:val="8"/>
          <w:sz w:val="31"/>
          <w:szCs w:val="31"/>
        </w:rPr>
        <w:t>行为。</w:t>
      </w:r>
    </w:p>
    <w:p w14:paraId="6EEB4C3A">
      <w:pPr>
        <w:spacing w:before="3" w:line="369" w:lineRule="auto"/>
        <w:ind w:left="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第五条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本办法所称禁钓区为常年禁止垂钓的水</w:t>
      </w:r>
      <w:r>
        <w:rPr>
          <w:rFonts w:ascii="仿宋" w:hAnsi="仿宋" w:eastAsia="仿宋" w:cs="仿宋"/>
          <w:spacing w:val="9"/>
          <w:sz w:val="31"/>
          <w:szCs w:val="31"/>
        </w:rPr>
        <w:t>域，包括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《关于四川省长江流域重点水域禁捕范围和时间的通告》(川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农函〔2020〕962号〕中规定的45个水生生物保护区和2024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 日省政府批复同意建立的大渡河上游省级水产种质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资源保护区，各市(州)、县(市、区)渔业行政主管部门确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定的禁钓区，今后四川省长江流域新建立的水生生物保护区自 </w:t>
      </w:r>
      <w:r>
        <w:rPr>
          <w:rFonts w:ascii="仿宋" w:hAnsi="仿宋" w:eastAsia="仿宋" w:cs="仿宋"/>
          <w:spacing w:val="8"/>
          <w:sz w:val="31"/>
          <w:szCs w:val="31"/>
        </w:rPr>
        <w:t>建立之日起纳入禁钓区范围。</w:t>
      </w:r>
    </w:p>
    <w:p w14:paraId="0B3F0BA7">
      <w:pPr>
        <w:spacing w:before="1" w:line="368" w:lineRule="auto"/>
        <w:ind w:left="3" w:right="13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各市(州)、县(市、区)渔业行政主管部门要综合考虑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3"/>
          <w:sz w:val="31"/>
          <w:szCs w:val="31"/>
        </w:rPr>
        <w:t>水生生物资源保护和公众休闲垂钓需求，科学合理划定禁钓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区。毗邻市、县在规划交界水域禁钓区时，应当协调一</w:t>
      </w:r>
      <w:r>
        <w:rPr>
          <w:rFonts w:ascii="仿宋" w:hAnsi="仿宋" w:eastAsia="仿宋" w:cs="仿宋"/>
          <w:spacing w:val="8"/>
          <w:sz w:val="31"/>
          <w:szCs w:val="31"/>
        </w:rPr>
        <w:t>致。</w:t>
      </w:r>
    </w:p>
    <w:p w14:paraId="53A0755B">
      <w:pPr>
        <w:spacing w:line="368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10" w:h="16850"/>
          <w:pgMar w:top="1432" w:right="1438" w:bottom="1566" w:left="1786" w:header="0" w:footer="1164" w:gutter="0"/>
          <w:cols w:space="720" w:num="1"/>
        </w:sectPr>
      </w:pPr>
    </w:p>
    <w:p w14:paraId="6717FBEE">
      <w:pPr>
        <w:pStyle w:val="2"/>
        <w:spacing w:line="351" w:lineRule="auto"/>
      </w:pPr>
    </w:p>
    <w:p w14:paraId="74162C22">
      <w:pPr>
        <w:spacing w:before="101" w:line="369" w:lineRule="auto"/>
        <w:ind w:left="10" w:firstLine="70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5"/>
          <w:sz w:val="31"/>
          <w:szCs w:val="31"/>
        </w:rPr>
        <w:t>各市(州)、县(市、区)渔业行政主管部门应在禁钓区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设置明显标识标牌，标明禁钓区范围。</w:t>
      </w:r>
    </w:p>
    <w:p w14:paraId="29D2549C">
      <w:pPr>
        <w:spacing w:before="6" w:line="345" w:lineRule="auto"/>
        <w:ind w:left="10" w:right="60" w:firstLine="714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b/>
          <w:bCs/>
          <w:spacing w:val="47"/>
          <w:sz w:val="31"/>
          <w:szCs w:val="31"/>
        </w:rPr>
        <w:t>第六条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7"/>
          <w:sz w:val="31"/>
          <w:szCs w:val="31"/>
        </w:rPr>
        <w:t>本办法所称禁钓期为每年3月1日0时至6月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30日24时。甘孜州、阿坝州、凉山州、雅安市渔业行政主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31"/>
          <w:szCs w:val="31"/>
        </w:rPr>
        <w:t>管部门可以根据本地气候、水温等情况适当调整禁钓期，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2"/>
          <w:sz w:val="31"/>
          <w:szCs w:val="31"/>
        </w:rPr>
        <w:t>但每年不得少于4个月。禁钓期内，全省天然水域均禁止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26"/>
          <w:szCs w:val="26"/>
        </w:rPr>
        <w:t>垂</w:t>
      </w:r>
      <w:r>
        <w:rPr>
          <w:rFonts w:ascii="仿宋" w:hAnsi="仿宋" w:eastAsia="仿宋" w:cs="仿宋"/>
          <w:spacing w:val="-1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5"/>
          <w:sz w:val="26"/>
          <w:szCs w:val="26"/>
        </w:rPr>
        <w:t>钓</w:t>
      </w:r>
      <w:r>
        <w:rPr>
          <w:rFonts w:ascii="仿宋" w:hAnsi="仿宋" w:eastAsia="仿宋" w:cs="仿宋"/>
          <w:spacing w:val="-36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-15"/>
          <w:sz w:val="26"/>
          <w:szCs w:val="26"/>
        </w:rPr>
        <w:t>。</w:t>
      </w:r>
    </w:p>
    <w:p w14:paraId="55279DB7">
      <w:pPr>
        <w:spacing w:before="292" w:line="295" w:lineRule="auto"/>
        <w:ind w:left="10" w:right="9" w:firstLine="71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第七条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禁钓区、禁钓期之外，每名垂钓者只能使用一根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鱼竿、一线、鱼钩钩尖总数不超过两个的钓具进行垂钓。</w:t>
      </w:r>
    </w:p>
    <w:p w14:paraId="0B61EA31">
      <w:pPr>
        <w:spacing w:before="268" w:line="221" w:lineRule="auto"/>
        <w:ind w:left="7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第八条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禁止使用下列工具或方法进行垂钓：</w:t>
      </w:r>
    </w:p>
    <w:p w14:paraId="7E3D007C">
      <w:pPr>
        <w:spacing w:before="238" w:line="220" w:lineRule="auto"/>
        <w:ind w:left="8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8"/>
          <w:sz w:val="31"/>
          <w:szCs w:val="31"/>
        </w:rPr>
        <w:t>(一)国家和我省公布的禁用渔(钓)具和禁用方法；</w:t>
      </w:r>
    </w:p>
    <w:p w14:paraId="592AE306">
      <w:pPr>
        <w:spacing w:before="251" w:line="221" w:lineRule="auto"/>
        <w:ind w:left="8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(二)探鱼设备、视频辅助装置；</w:t>
      </w:r>
    </w:p>
    <w:p w14:paraId="3076EF6D">
      <w:pPr>
        <w:spacing w:before="249" w:line="221" w:lineRule="auto"/>
        <w:ind w:left="8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(三)使用船艇、排筏等水上漂浮物；</w:t>
      </w:r>
    </w:p>
    <w:p w14:paraId="7950348D">
      <w:pPr>
        <w:spacing w:before="237" w:line="295" w:lineRule="auto"/>
        <w:ind w:left="10" w:right="3" w:firstLine="8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(四)使用含有毒有害物质的钓饵、窝料和添加剂以及鱼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虾类活体水生生物饵料、窝料；</w:t>
      </w:r>
    </w:p>
    <w:p w14:paraId="27373930">
      <w:pPr>
        <w:spacing w:before="273" w:line="315" w:lineRule="auto"/>
        <w:ind w:left="10" w:right="9" w:firstLine="839"/>
        <w:rPr>
          <w:rFonts w:ascii="仿宋" w:hAnsi="仿宋" w:eastAsia="仿宋" w:cs="仿宋"/>
          <w:sz w:val="26"/>
          <w:szCs w:val="26"/>
        </w:rPr>
      </w:pPr>
      <w:r>
        <w:rPr>
          <w:rFonts w:ascii="仿宋" w:hAnsi="仿宋" w:eastAsia="仿宋" w:cs="仿宋"/>
          <w:spacing w:val="23"/>
          <w:sz w:val="31"/>
          <w:szCs w:val="31"/>
        </w:rPr>
        <w:t>(五)钩宽超过2厘米的鱼钩，钩宽是指钩尖到钩柄的最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2"/>
          <w:sz w:val="26"/>
          <w:szCs w:val="26"/>
        </w:rPr>
        <w:t>小距离</w:t>
      </w:r>
      <w:r>
        <w:rPr>
          <w:rFonts w:ascii="仿宋" w:hAnsi="仿宋" w:eastAsia="仿宋" w:cs="仿宋"/>
          <w:spacing w:val="-55"/>
          <w:sz w:val="26"/>
          <w:szCs w:val="26"/>
        </w:rPr>
        <w:t xml:space="preserve"> </w:t>
      </w:r>
      <w:r>
        <w:rPr>
          <w:rFonts w:ascii="仿宋" w:hAnsi="仿宋" w:eastAsia="仿宋" w:cs="仿宋"/>
          <w:spacing w:val="32"/>
          <w:sz w:val="26"/>
          <w:szCs w:val="26"/>
        </w:rPr>
        <w:t>。</w:t>
      </w:r>
    </w:p>
    <w:p w14:paraId="71B7BD03">
      <w:pPr>
        <w:spacing w:before="246" w:line="369" w:lineRule="auto"/>
        <w:ind w:left="10" w:firstLine="67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第九条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禁止钓获国家和省级重点保护水生野生动物</w:t>
      </w:r>
      <w:r>
        <w:rPr>
          <w:rFonts w:ascii="仿宋" w:hAnsi="仿宋" w:eastAsia="仿宋" w:cs="仿宋"/>
          <w:spacing w:val="10"/>
          <w:sz w:val="31"/>
          <w:szCs w:val="31"/>
        </w:rPr>
        <w:t>，如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若误钓，应当立即放回原水体。若重点保护水生野生动物受伤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严重的，应及时报告属地渔业行政主管部门，开展收容救护工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作。</w:t>
      </w:r>
    </w:p>
    <w:p w14:paraId="5DCFF360">
      <w:pPr>
        <w:spacing w:line="36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10" w:h="16850"/>
          <w:pgMar w:top="1432" w:right="1439" w:bottom="1616" w:left="1740" w:header="0" w:footer="1211" w:gutter="0"/>
          <w:cols w:space="720" w:num="1"/>
        </w:sectPr>
      </w:pPr>
    </w:p>
    <w:p w14:paraId="3AB330F4">
      <w:pPr>
        <w:pStyle w:val="2"/>
        <w:spacing w:line="385" w:lineRule="auto"/>
      </w:pPr>
    </w:p>
    <w:p w14:paraId="3B41B78F">
      <w:pPr>
        <w:tabs>
          <w:tab w:val="left" w:pos="240"/>
        </w:tabs>
        <w:spacing w:before="101" w:line="369" w:lineRule="auto"/>
        <w:ind w:right="22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第十条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垂钓者每人每天垂钓期间，留取的钓获物总重量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不得超过2.5千克，超出部分应当立即放回原水</w:t>
      </w:r>
      <w:r>
        <w:rPr>
          <w:rFonts w:ascii="仿宋" w:hAnsi="仿宋" w:eastAsia="仿宋" w:cs="仿宋"/>
          <w:spacing w:val="14"/>
          <w:sz w:val="31"/>
          <w:szCs w:val="31"/>
        </w:rPr>
        <w:t>体。钓获单尾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21"/>
          <w:sz w:val="31"/>
          <w:szCs w:val="31"/>
        </w:rPr>
        <w:t>(只)重量超过2.5千克的，可以留取，其他钓获物应当立即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放回原水体。列入《国家重点管理外来入侵物种名录》《中国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外来入侵物种名单》的种类不纳入钓获物管理。</w:t>
      </w:r>
    </w:p>
    <w:p w14:paraId="58F4387C">
      <w:pPr>
        <w:spacing w:before="8" w:line="364" w:lineRule="auto"/>
        <w:ind w:right="84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第十一条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禁止丢弃、分散、隐藏应当立即放回原水体的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钓获物。</w:t>
      </w:r>
    </w:p>
    <w:p w14:paraId="34C1ABBF">
      <w:pPr>
        <w:spacing w:before="17" w:line="366" w:lineRule="auto"/>
        <w:ind w:right="84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禁止销售、收购禁捕水域钓获物及其制品，有交易行为的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视为非法捕捞。</w:t>
      </w:r>
    </w:p>
    <w:p w14:paraId="1C3CBB1B">
      <w:pPr>
        <w:spacing w:before="4" w:line="331" w:lineRule="auto"/>
        <w:ind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第十二条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举办团体性垂钓活动的，主办单位应当提前15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日向举办地所在县(市、区)渔业行政主管部门报告活动时间、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地点、参加人数、使用方法和钓获物种类等事项。活动举办时，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所在县(市、区)渔业行政主管部门应现场监督检查。</w:t>
      </w:r>
    </w:p>
    <w:p w14:paraId="362E74D7">
      <w:pPr>
        <w:spacing w:before="262" w:line="321" w:lineRule="auto"/>
        <w:ind w:right="58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第十三条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垂钓人员应当具有安全意识，具备从事野外垂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钓活动的身体条件，自觉携带必要的水上救生设备，主动识别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和避开危险区域。</w:t>
      </w:r>
    </w:p>
    <w:p w14:paraId="48B1432B">
      <w:pPr>
        <w:spacing w:before="247" w:line="368" w:lineRule="auto"/>
        <w:ind w:right="82" w:firstLine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垂钓人员应自觉维护垂钓水域自然环境，及时处理垂钓产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生的废弃物，保护水域、沿岸生态环境。</w:t>
      </w:r>
    </w:p>
    <w:p w14:paraId="0B8EFADE">
      <w:pPr>
        <w:spacing w:before="4" w:line="363" w:lineRule="auto"/>
        <w:ind w:right="56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1"/>
          <w:sz w:val="31"/>
          <w:szCs w:val="31"/>
        </w:rPr>
        <w:t>第十四条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各地垂钓协会应当发挥规范引领作用，强化自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律管理，宣传法律法规，提供咨询服务，引导</w:t>
      </w:r>
      <w:r>
        <w:rPr>
          <w:rFonts w:ascii="仿宋" w:hAnsi="仿宋" w:eastAsia="仿宋" w:cs="仿宋"/>
          <w:spacing w:val="9"/>
          <w:sz w:val="31"/>
          <w:szCs w:val="31"/>
        </w:rPr>
        <w:t>广大垂钓爱好者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规范垂钓行为。</w:t>
      </w:r>
    </w:p>
    <w:p w14:paraId="69223245">
      <w:pPr>
        <w:spacing w:line="363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0" w:h="16850"/>
          <w:pgMar w:top="1432" w:right="1374" w:bottom="1576" w:left="1769" w:header="0" w:footer="1174" w:gutter="0"/>
          <w:cols w:space="720" w:num="1"/>
        </w:sectPr>
      </w:pPr>
    </w:p>
    <w:p w14:paraId="2487F57F">
      <w:pPr>
        <w:pStyle w:val="2"/>
        <w:spacing w:line="391" w:lineRule="auto"/>
      </w:pPr>
    </w:p>
    <w:p w14:paraId="03D247EF">
      <w:pPr>
        <w:spacing w:before="100" w:line="320" w:lineRule="auto"/>
        <w:ind w:left="59" w:right="97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第十五条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违反本办法规定，在禁钓区、禁钓期进行垂钓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的，按照《中华人民共和国渔业法》《四川省〈中华人民共和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国渔业法〉实施办法》等法律法规进行处罚。</w:t>
      </w:r>
    </w:p>
    <w:p w14:paraId="443D35D1">
      <w:pPr>
        <w:spacing w:before="248" w:line="316" w:lineRule="auto"/>
        <w:ind w:left="59" w:right="104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第十六条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违反本办法规定，钓获国家、省级重点保护水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生野生动物，拒不放回原水体的，按照《中华人民共和国野生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动物保护法》等法律法规进行处罚。</w:t>
      </w:r>
    </w:p>
    <w:p w14:paraId="663AA18B">
      <w:pPr>
        <w:spacing w:before="268" w:line="316" w:lineRule="auto"/>
        <w:ind w:left="59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第十七条</w:t>
      </w:r>
      <w:r>
        <w:rPr>
          <w:rFonts w:ascii="黑体" w:hAnsi="黑体" w:eastAsia="黑体" w:cs="黑体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违反本办法规定，使用本办法第八条禁止的工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具、方法进行垂钓的，按照《中华人民共和国渔业法》《四川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省〈中华人民共和国渔业法〉实施办法》等法律法规进行处罚。</w:t>
      </w:r>
    </w:p>
    <w:p w14:paraId="32538C5D">
      <w:pPr>
        <w:spacing w:before="259" w:line="332" w:lineRule="auto"/>
        <w:ind w:left="59" w:right="103" w:firstLine="67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第十八条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违反本办法规定，收购、销售</w:t>
      </w:r>
      <w:r>
        <w:rPr>
          <w:rFonts w:ascii="仿宋" w:hAnsi="仿宋" w:eastAsia="仿宋" w:cs="仿宋"/>
          <w:spacing w:val="9"/>
          <w:sz w:val="31"/>
          <w:szCs w:val="31"/>
        </w:rPr>
        <w:t>垂钓渔获物及其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制品的，按照《中华人民共和国长江保护法》《中华人民共和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国渔业法》《四川省〈中华人民共和国渔业法〉实施办法》等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法律法规进行处罚。</w:t>
      </w:r>
    </w:p>
    <w:p w14:paraId="4CDEF5B6">
      <w:pPr>
        <w:spacing w:before="267" w:line="335" w:lineRule="auto"/>
        <w:ind w:left="59" w:right="103" w:firstLine="624"/>
        <w:rPr>
          <w:rFonts w:ascii="仿宋" w:hAnsi="仿宋" w:eastAsia="仿宋" w:cs="仿宋"/>
          <w:spacing w:val="8"/>
          <w:sz w:val="31"/>
          <w:szCs w:val="31"/>
        </w:rPr>
      </w:pPr>
      <w:r>
        <w:rPr>
          <w:rFonts w:ascii="黑体" w:hAnsi="黑体" w:eastAsia="黑体" w:cs="黑体"/>
          <w:b/>
          <w:bCs/>
          <w:spacing w:val="10"/>
          <w:sz w:val="31"/>
          <w:szCs w:val="31"/>
        </w:rPr>
        <w:t>第十九条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0"/>
          <w:sz w:val="31"/>
          <w:szCs w:val="31"/>
        </w:rPr>
        <w:t>在禁止垂钓的区域和时间，需以垂钓方式开展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科研教学、调查监测、探捕的，须按《中华</w:t>
      </w:r>
      <w:r>
        <w:rPr>
          <w:rFonts w:ascii="仿宋" w:hAnsi="仿宋" w:eastAsia="仿宋" w:cs="仿宋"/>
          <w:spacing w:val="10"/>
          <w:sz w:val="31"/>
          <w:szCs w:val="31"/>
        </w:rPr>
        <w:t>人民共和国渔业法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实施细则》第十九条规定，经省级以上人民政府渔业行政主管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部门批准。具体要求按照《四川省长江流域重点水域禁</w:t>
      </w:r>
      <w:r>
        <w:rPr>
          <w:rFonts w:ascii="仿宋" w:hAnsi="仿宋" w:eastAsia="仿宋" w:cs="仿宋"/>
          <w:spacing w:val="11"/>
          <w:sz w:val="31"/>
          <w:szCs w:val="31"/>
        </w:rPr>
        <w:t>捕期间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因特殊需要采集水生生物管理办法》执行。</w:t>
      </w:r>
    </w:p>
    <w:p w14:paraId="768854BC">
      <w:pPr>
        <w:spacing w:before="267" w:line="335" w:lineRule="auto"/>
        <w:ind w:left="59" w:right="103" w:firstLine="624"/>
        <w:rPr>
          <w:rFonts w:ascii="仿宋" w:hAnsi="仿宋" w:eastAsia="仿宋" w:cs="仿宋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8"/>
          <w:sz w:val="31"/>
          <w:szCs w:val="31"/>
        </w:rPr>
        <w:t>第二十条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本办法由四川省农业农村厅具体负责解释。</w:t>
      </w:r>
    </w:p>
    <w:p w14:paraId="1AA0A320">
      <w:pPr>
        <w:spacing w:before="236" w:line="298" w:lineRule="auto"/>
        <w:ind w:left="59" w:right="124" w:firstLine="624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b/>
          <w:bCs/>
          <w:spacing w:val="8"/>
          <w:sz w:val="31"/>
          <w:szCs w:val="31"/>
        </w:rPr>
        <w:t xml:space="preserve">第二十一条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8"/>
          <w:sz w:val="31"/>
          <w:szCs w:val="31"/>
        </w:rPr>
        <w:t>本办法自2024年3月9日起实施，有效期5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年。原《关于印发〈四川省长江流域禁捕水域休闲垂钓管理办</w:t>
      </w:r>
    </w:p>
    <w:p w14:paraId="63A43900">
      <w:pPr>
        <w:spacing w:line="298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10" w:h="16850"/>
          <w:pgMar w:top="1432" w:right="1314" w:bottom="1596" w:left="1740" w:header="0" w:footer="1194" w:gutter="0"/>
          <w:cols w:space="720" w:num="1"/>
        </w:sectPr>
      </w:pPr>
    </w:p>
    <w:p w14:paraId="02D00FBA">
      <w:pPr>
        <w:pStyle w:val="2"/>
        <w:spacing w:line="380" w:lineRule="auto"/>
      </w:pPr>
    </w:p>
    <w:p w14:paraId="6AB8EE4C">
      <w:pPr>
        <w:spacing w:before="104" w:line="387" w:lineRule="auto"/>
        <w:ind w:left="93" w:hanging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7"/>
          <w:sz w:val="32"/>
          <w:szCs w:val="32"/>
        </w:rPr>
        <w:t>法(试行)〉的通知》</w:t>
      </w:r>
      <w:r>
        <w:rPr>
          <w:rFonts w:ascii="仿宋" w:hAnsi="仿宋" w:eastAsia="仿宋" w:cs="仿宋"/>
          <w:spacing w:val="14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7"/>
          <w:sz w:val="32"/>
          <w:szCs w:val="32"/>
        </w:rPr>
        <w:t>(川农规〔2022〕1号)因有效期届满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4"/>
          <w:sz w:val="28"/>
          <w:szCs w:val="28"/>
        </w:rPr>
        <w:t>自动失效。</w:t>
      </w:r>
    </w:p>
    <w:p w14:paraId="2B3EF99F">
      <w:pPr>
        <w:pStyle w:val="2"/>
      </w:pPr>
    </w:p>
    <w:sectPr>
      <w:footerReference r:id="rId11" w:type="default"/>
      <w:pgSz w:w="11910" w:h="16850"/>
      <w:pgMar w:top="1432" w:right="1400" w:bottom="1567" w:left="1720" w:header="0" w:footer="11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922C63">
    <w:pPr>
      <w:spacing w:line="234" w:lineRule="auto"/>
      <w:ind w:left="7860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w w:val="18"/>
        <w:sz w:val="29"/>
        <w:szCs w:val="29"/>
      </w:rPr>
      <w:t>—</w:t>
    </w:r>
    <w:r>
      <w:rPr>
        <w:rFonts w:ascii="宋体" w:hAnsi="宋体" w:eastAsia="宋体" w:cs="宋体"/>
        <w:spacing w:val="124"/>
        <w:sz w:val="29"/>
        <w:szCs w:val="29"/>
      </w:rPr>
      <w:t xml:space="preserve"> </w:t>
    </w:r>
    <w:r>
      <w:rPr>
        <w:rFonts w:ascii="宋体" w:hAnsi="宋体" w:eastAsia="宋体" w:cs="宋体"/>
        <w:spacing w:val="-16"/>
        <w:sz w:val="29"/>
        <w:szCs w:val="29"/>
      </w:rPr>
      <w:t>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44DB88">
    <w:pPr>
      <w:spacing w:line="235" w:lineRule="auto"/>
      <w:ind w:left="3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—2—</w:t>
    </w:r>
    <w:r>
      <w:rPr>
        <w:rFonts w:ascii="宋体" w:hAnsi="宋体" w:eastAsia="宋体" w:cs="宋体"/>
        <w:spacing w:val="1"/>
        <w:sz w:val="31"/>
        <w:szCs w:val="31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87F6E">
    <w:pPr>
      <w:spacing w:line="233" w:lineRule="auto"/>
      <w:ind w:left="7653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4BBE2">
    <w:pPr>
      <w:spacing w:line="235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93300">
    <w:pPr>
      <w:spacing w:line="233" w:lineRule="auto"/>
      <w:ind w:left="768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48A12">
    <w:pPr>
      <w:spacing w:line="233" w:lineRule="auto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4"/>
        <w:sz w:val="31"/>
        <w:szCs w:val="31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082C">
    <w:pPr>
      <w:spacing w:line="233" w:lineRule="auto"/>
      <w:ind w:left="3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B38517B"/>
    <w:rsid w:val="34B166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2404</Words>
  <Characters>2451</Characters>
  <TotalTime>4</TotalTime>
  <ScaleCrop>false</ScaleCrop>
  <LinksUpToDate>false</LinksUpToDate>
  <CharactersWithSpaces>2574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2025-04-10T09:44:00Z</dcterms:created>
  <dc:creator>hp</dc:creator>
  <cp:lastModifiedBy>keith1371445069</cp:lastModifiedBy>
  <dcterms:modified xsi:type="dcterms:W3CDTF">2025-04-10T01:49:38Z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2025-04-10T09:44:31Z</vt:filetime>
  </property>
  <property fmtid="{D5CDD505-2E9C-101B-9397-08002B2CF9AE}" pid="4" name="UsrData">
    <vt:lpwstr>67f7227ddf67f3002036e7d9wl</vt:lpwstr>
  </property>
  <property fmtid="{D5CDD505-2E9C-101B-9397-08002B2CF9AE}" pid="5" name="KSOTemplateDocerSaveRecord">
    <vt:lpwstr>eyJoZGlkIjoiZjdhNTQ1N2I4MTRhOTMxODZkZWU2MTRlN2FmOTI4MjMiLCJ1c2VySWQiOiIyNjc3MjE5In0=</vt:lpwstr>
  </property>
  <property fmtid="{D5CDD505-2E9C-101B-9397-08002B2CF9AE}" pid="6" name="KSOProductBuildVer">
    <vt:lpwstr>2052-12.1.0.20305</vt:lpwstr>
  </property>
  <property fmtid="{D5CDD505-2E9C-101B-9397-08002B2CF9AE}" pid="7" name="ICV">
    <vt:lpwstr>DE692BD13DC841ADB436A2F4A7C0ABB5_12</vt:lpwstr>
  </property>
</Properties>
</file>